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2022年中国科学院科普视频图片</w:t>
      </w:r>
    </w:p>
    <w:p>
      <w:pPr>
        <w:spacing w:line="52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大赛征集说明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为普及传播前沿科技知识，繁荣新媒体科普创作，弘扬科学家精神风采，记录科学精彩瞬间，展现科学之美，促进跨学科交流，科学传播局联合前沿科学与教育局、院团委将于20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2年</w:t>
      </w:r>
      <w:r>
        <w:rPr>
          <w:rFonts w:ascii="仿宋" w:hAnsi="仿宋" w:eastAsia="仿宋"/>
          <w:sz w:val="32"/>
          <w:szCs w:val="32"/>
        </w:rPr>
        <w:t>9-11</w:t>
      </w:r>
      <w:r>
        <w:rPr>
          <w:rFonts w:hint="eastAsia" w:ascii="仿宋" w:hAnsi="仿宋" w:eastAsia="仿宋"/>
          <w:sz w:val="32"/>
          <w:szCs w:val="32"/>
        </w:rPr>
        <w:t>月面向院属各单位</w:t>
      </w:r>
      <w:r>
        <w:rPr>
          <w:rFonts w:ascii="仿宋" w:hAnsi="仿宋" w:eastAsia="仿宋"/>
          <w:sz w:val="32"/>
          <w:szCs w:val="32"/>
        </w:rPr>
        <w:t>科研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科普工作者</w:t>
      </w:r>
      <w:r>
        <w:rPr>
          <w:rFonts w:hint="eastAsia" w:ascii="仿宋" w:hAnsi="仿宋" w:eastAsia="仿宋"/>
          <w:sz w:val="32"/>
          <w:szCs w:val="32"/>
        </w:rPr>
        <w:t>、研究生</w:t>
      </w:r>
      <w:r>
        <w:rPr>
          <w:rFonts w:ascii="仿宋" w:hAnsi="仿宋" w:eastAsia="仿宋"/>
          <w:sz w:val="32"/>
          <w:szCs w:val="32"/>
        </w:rPr>
        <w:t>举办</w:t>
      </w:r>
      <w:r>
        <w:rPr>
          <w:rFonts w:hint="eastAsia" w:ascii="仿宋" w:hAnsi="仿宋" w:eastAsia="仿宋"/>
          <w:sz w:val="32"/>
          <w:szCs w:val="32"/>
        </w:rPr>
        <w:t>“2022年中国科学院科普视频图片大赛”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充分发挥院内科研优势，培育产出更多优质视频、图片作品。</w:t>
      </w: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一、大赛组织结构</w:t>
      </w:r>
      <w:r>
        <w:rPr>
          <w:rFonts w:ascii="黑体" w:hAnsi="黑体" w:eastAsia="黑体"/>
          <w:sz w:val="32"/>
          <w:szCs w:val="32"/>
        </w:rPr>
        <w:tab/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主办单位：科学传播局  </w:t>
      </w: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前沿科学与教育局</w:t>
      </w: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共青团中国科学院委员会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承办单位：计算机网络信息中心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科学传播局网络科普工作协作组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大赛官方网站：中国科普博览（</w:t>
      </w:r>
      <w:r>
        <w:rPr>
          <w:rFonts w:ascii="仿宋" w:hAnsi="仿宋" w:eastAsia="仿宋"/>
          <w:sz w:val="32"/>
          <w:szCs w:val="32"/>
        </w:rPr>
        <w:t>www.kepu.net.cn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二、大赛流程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大赛启动：20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2年8月</w:t>
      </w:r>
      <w:r>
        <w:rPr>
          <w:rFonts w:ascii="仿宋" w:hAnsi="仿宋" w:eastAsia="仿宋"/>
          <w:sz w:val="32"/>
          <w:szCs w:val="32"/>
        </w:rPr>
        <w:t>30日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征集阶段：20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2年8月</w:t>
      </w:r>
      <w:r>
        <w:rPr>
          <w:rFonts w:ascii="仿宋" w:hAnsi="仿宋" w:eastAsia="仿宋"/>
          <w:sz w:val="32"/>
          <w:szCs w:val="32"/>
        </w:rPr>
        <w:t>30日</w:t>
      </w:r>
      <w:r>
        <w:rPr>
          <w:rFonts w:hint="eastAsia" w:ascii="仿宋" w:hAnsi="仿宋" w:eastAsia="仿宋"/>
          <w:sz w:val="32"/>
          <w:szCs w:val="32"/>
        </w:rPr>
        <w:t>—1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0日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评审阶段：20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2年1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>日—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三、大赛规则</w:t>
      </w:r>
    </w:p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（一）大赛组别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1.公开组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院属各单位团队、个人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其中，团队形式参赛，应至少包含一名在职工作人员；个人形式参赛，应为非学生身份。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2.硕博组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院属各单位在读硕士、博士研究生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可以个人或团队（成员应全为学生）形式参赛。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（二）征集内容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1.科普视频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长3-10分钟的科普视频，包括科普动画、科学情景剧、科普专题片、科普纪录短片、科学实验微视频、手绘科普视频等形式，可综合运用二维、三维、实拍等方式，内容积极向上，兼具科学性、艺术性及趣味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科学而有趣、权威而活泼的影像，反映科学技术的前沿探索与重大进展，通过对相关科学问题和原理的解读，有助于公众理解正在发生的科技变革及其走向；针对社会生活热点或经典话题，结合公众的兴趣点，用科学的声音准确释疑其中的关键科技问题，并提供理解这些问题的新视角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选题包括但不限于：前沿科技、热点解读、科学辟谣、科学实验、科研生活、科研设施、科学之美、科学人物等。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2.科普短视频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长在30s-3分钟的科普短视频，形式上不作限制，鼓励创新形式，画面清晰，内容短而精，作品能科学、完整地表达主题思想，兼具科学性、知识性、通俗性、艺术性、趣味性，在制作过程中可以更多融入让人乐于接受的互联网元素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选题包括但不限于：前沿科技、热点解读、科学辟谣、科学实验、科研生活、科研设施、科学之美、科学人物等。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3.科学图片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分辨率不低于300 DPI，大小在3M至10M之间最佳，既可以由单张图片展示静态瞬间，也可以由组图讲述相关过程；单张图片应注重图像美观及视觉效果，组图应注重连续性、完整性；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图片需附内容包括图片名称、作者信息、重点描述图片体现出的科学内容或科普知识，也可增加作者自身的感悟等，字数在300字以内。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选题包括但不限于：科学人物、科学场景、科研设施、实验过程、科学成果、科学数据等。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（三）作品要求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参赛者承诺参选作品（包括视频、图片）的原创性，版权无争议，符合社会主义核心价值观，保证科学性，不涉及商业宣传，参赛者还应保证所投送的作品不侵犯第三人的包括但不限于著作权、肖像权、名誉权、隐私权等合法权益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2.参赛作品通俗易懂，视角独特，内容能够令一名普通科学爱好者理解且产生一定兴趣；</w:t>
      </w:r>
      <w:r>
        <w:rPr>
          <w:rFonts w:ascii="仿宋" w:hAnsi="仿宋" w:eastAsia="仿宋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3.参赛作品能够阐明科学原理、体现科学精神、展现科学之美，针对不同层次的人群可以有不同深度的理解。  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（四）参与方式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1.作品提交日期：20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2年1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日前。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2.提交方式：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请将“作品及作品参赛表（附件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）的WORD文件、盖章或签字后的作品参赛表PDF扫描文件”,打包压缩，</w:t>
      </w:r>
      <w:r>
        <w:fldChar w:fldCharType="begin"/>
      </w:r>
      <w:r>
        <w:instrText xml:space="preserve"> HYPERLINK "mailto:发送至邮箱%20bolan@kepu.net.cn" </w:instrText>
      </w:r>
      <w:r>
        <w:fldChar w:fldCharType="separate"/>
      </w:r>
      <w:r>
        <w:rPr>
          <w:rStyle w:val="11"/>
          <w:rFonts w:hint="eastAsia" w:ascii="仿宋" w:hAnsi="仿宋" w:eastAsia="仿宋"/>
          <w:sz w:val="32"/>
          <w:szCs w:val="32"/>
        </w:rPr>
        <w:t>发送至邮箱 bolan@kepu.net.cn</w:t>
      </w:r>
      <w:r>
        <w:rPr>
          <w:rStyle w:val="11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也可将文件</w:t>
      </w:r>
      <w:r>
        <w:rPr>
          <w:rFonts w:ascii="仿宋" w:hAnsi="仿宋" w:eastAsia="仿宋"/>
          <w:sz w:val="32"/>
          <w:szCs w:val="32"/>
        </w:rPr>
        <w:t>夹</w:t>
      </w:r>
      <w:r>
        <w:rPr>
          <w:rFonts w:hint="eastAsia" w:ascii="仿宋" w:hAnsi="仿宋" w:eastAsia="仿宋"/>
          <w:sz w:val="32"/>
          <w:szCs w:val="32"/>
        </w:rPr>
        <w:t>按要求格式存入网盘后，将网盘下载链接发送至邮箱，网盘下载链接需设置为永久有效。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文件夹命名方式：所在单位+参赛组别+参赛单元+作品名称。示例：中科院计算机网络信息中心+公开组+科普短视频+海洋油气开发。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3.提交格式</w:t>
      </w:r>
    </w:p>
    <w:p>
      <w:pPr>
        <w:spacing w:line="560" w:lineRule="exact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（1）科普视频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作品时长3-10分钟，分辨率不低于720P，作品格式为mp4，并附上视频作品参赛表。</w:t>
      </w:r>
    </w:p>
    <w:p>
      <w:pPr>
        <w:spacing w:line="560" w:lineRule="exact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（2）科普短视频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作品时长在30s-3分钟，视频画质清晰，作品格式为mp4，并附上视频作品参赛表。</w:t>
      </w:r>
    </w:p>
    <w:p>
      <w:pPr>
        <w:spacing w:line="560" w:lineRule="exact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（3）科学图片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分辨率不低于300 DPI，画面清晰、完整、美观，作品除对影调、色彩适度调整及构图非主体部分剪裁外，不进行任何足以影响其真实性、准确性的改动，图片大小在3M至10M之间最佳，并附上图片作品参赛表。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作品参赛表参</w:t>
      </w:r>
      <w:r>
        <w:rPr>
          <w:rFonts w:hint="eastAsia" w:ascii="仿宋" w:hAnsi="仿宋" w:eastAsia="仿宋"/>
          <w:sz w:val="32"/>
          <w:szCs w:val="32"/>
        </w:rPr>
        <w:t>见【附件2：大赛作品参赛表】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四、活动评审及奖项设置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(一)评审方式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主办方将成立专家</w:t>
      </w:r>
      <w:r>
        <w:rPr>
          <w:rFonts w:ascii="仿宋" w:hAnsi="仿宋" w:eastAsia="仿宋"/>
          <w:sz w:val="32"/>
          <w:szCs w:val="32"/>
        </w:rPr>
        <w:t>评审团</w:t>
      </w:r>
      <w:r>
        <w:rPr>
          <w:rFonts w:hint="eastAsia" w:ascii="仿宋" w:hAnsi="仿宋" w:eastAsia="仿宋"/>
          <w:sz w:val="32"/>
          <w:szCs w:val="32"/>
        </w:rPr>
        <w:t>，由</w:t>
      </w:r>
      <w:r>
        <w:rPr>
          <w:rFonts w:ascii="仿宋" w:hAnsi="仿宋" w:eastAsia="仿宋"/>
          <w:sz w:val="32"/>
          <w:szCs w:val="32"/>
        </w:rPr>
        <w:t>科普科研领域权威</w:t>
      </w:r>
      <w:r>
        <w:rPr>
          <w:rFonts w:hint="eastAsia" w:ascii="仿宋" w:hAnsi="仿宋" w:eastAsia="仿宋"/>
          <w:sz w:val="32"/>
          <w:szCs w:val="32"/>
        </w:rPr>
        <w:t>专家、影像领域权威专家及权威媒体专家等组成，</w:t>
      </w:r>
      <w:r>
        <w:rPr>
          <w:rFonts w:ascii="仿宋" w:hAnsi="仿宋" w:eastAsia="仿宋"/>
          <w:sz w:val="32"/>
          <w:szCs w:val="32"/>
        </w:rPr>
        <w:t>共同参与大赛评审。</w:t>
      </w:r>
    </w:p>
    <w:p>
      <w:pPr>
        <w:spacing w:line="560" w:lineRule="exact"/>
        <w:ind w:firstLine="420" w:firstLineChars="200"/>
        <w:rPr>
          <w:rFonts w:ascii="仿宋" w:hAnsi="仿宋" w:eastAsia="仿宋"/>
          <w:bCs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（二）评审流程和奖项设置</w:t>
      </w:r>
    </w:p>
    <w:p>
      <w:pPr>
        <w:tabs>
          <w:tab w:val="left" w:pos="3420"/>
        </w:tabs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时间：11月21日-11月30日</w:t>
      </w:r>
    </w:p>
    <w:p>
      <w:pPr>
        <w:tabs>
          <w:tab w:val="left" w:pos="3420"/>
        </w:tabs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评审方式：专家评审团对所有参赛作品打分，评选出获奖作品（包括科普视频、科普短视频、科学图片)。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（三）奖项设置</w:t>
      </w:r>
    </w:p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992"/>
        <w:gridCol w:w="1223"/>
        <w:gridCol w:w="1200"/>
        <w:gridCol w:w="126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参赛组别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竞赛单元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入围奖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最佳组织奖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公开组</w:t>
            </w: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科普视频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若干</w:t>
            </w:r>
          </w:p>
        </w:tc>
        <w:tc>
          <w:tcPr>
            <w:tcW w:w="1223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2名</w:t>
            </w:r>
          </w:p>
        </w:tc>
        <w:tc>
          <w:tcPr>
            <w:tcW w:w="120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5名</w:t>
            </w:r>
          </w:p>
        </w:tc>
        <w:tc>
          <w:tcPr>
            <w:tcW w:w="1262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Merge w:val="continue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科普短视频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2名</w:t>
            </w:r>
          </w:p>
        </w:tc>
        <w:tc>
          <w:tcPr>
            <w:tcW w:w="120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5名</w:t>
            </w:r>
          </w:p>
        </w:tc>
        <w:tc>
          <w:tcPr>
            <w:tcW w:w="1262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10名</w:t>
            </w:r>
          </w:p>
        </w:tc>
        <w:tc>
          <w:tcPr>
            <w:tcW w:w="993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Merge w:val="continue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科学图片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5名</w:t>
            </w:r>
          </w:p>
        </w:tc>
        <w:tc>
          <w:tcPr>
            <w:tcW w:w="120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10名</w:t>
            </w:r>
          </w:p>
        </w:tc>
        <w:tc>
          <w:tcPr>
            <w:tcW w:w="1262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30名</w:t>
            </w:r>
          </w:p>
        </w:tc>
        <w:tc>
          <w:tcPr>
            <w:tcW w:w="993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硕博组</w:t>
            </w:r>
          </w:p>
        </w:tc>
        <w:tc>
          <w:tcPr>
            <w:tcW w:w="1560" w:type="dxa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科普视频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若干</w:t>
            </w:r>
          </w:p>
        </w:tc>
        <w:tc>
          <w:tcPr>
            <w:tcW w:w="1223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2名</w:t>
            </w:r>
          </w:p>
        </w:tc>
        <w:tc>
          <w:tcPr>
            <w:tcW w:w="120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5名</w:t>
            </w:r>
          </w:p>
        </w:tc>
        <w:tc>
          <w:tcPr>
            <w:tcW w:w="1262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10名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科普短视频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2名</w:t>
            </w:r>
          </w:p>
        </w:tc>
        <w:tc>
          <w:tcPr>
            <w:tcW w:w="120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5名</w:t>
            </w:r>
          </w:p>
        </w:tc>
        <w:tc>
          <w:tcPr>
            <w:tcW w:w="1262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10名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Merge w:val="continue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科学图片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23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5名</w:t>
            </w:r>
          </w:p>
        </w:tc>
        <w:tc>
          <w:tcPr>
            <w:tcW w:w="120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10名</w:t>
            </w:r>
          </w:p>
        </w:tc>
        <w:tc>
          <w:tcPr>
            <w:tcW w:w="1262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30名</w:t>
            </w:r>
          </w:p>
        </w:tc>
        <w:tc>
          <w:tcPr>
            <w:tcW w:w="993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4720"/>
        </w:tabs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注：最终名额设置视具体情况确定</w:t>
      </w:r>
      <w:r>
        <w:rPr>
          <w:rFonts w:ascii="仿宋" w:hAnsi="仿宋" w:eastAsia="仿宋"/>
          <w:sz w:val="32"/>
          <w:szCs w:val="32"/>
        </w:rPr>
        <w:tab/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作品入库</w:t>
      </w:r>
      <w:r>
        <w:rPr>
          <w:rFonts w:ascii="仿宋" w:hAnsi="仿宋" w:eastAsia="仿宋"/>
          <w:b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所有参赛者都可以参加由中国科普博览主办的科普创作沙龙和培训。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获奖的视频作品，将</w:t>
      </w:r>
      <w:r>
        <w:rPr>
          <w:rFonts w:ascii="仿宋" w:hAnsi="仿宋" w:eastAsia="仿宋"/>
          <w:sz w:val="32"/>
          <w:szCs w:val="32"/>
        </w:rPr>
        <w:t>被</w:t>
      </w:r>
      <w:r>
        <w:rPr>
          <w:rFonts w:hint="eastAsia" w:ascii="仿宋" w:hAnsi="仿宋" w:eastAsia="仿宋"/>
          <w:sz w:val="32"/>
          <w:szCs w:val="32"/>
        </w:rPr>
        <w:t>录入中国科普博览视频资源库，并有机会在中国科普博览、科学大院等科普公众号进行传播，在人民日报客户端、央视新闻客户端、腾讯视频、今日头条、抖音、快手等媒体进行展示，还有机会被推荐给国家级科普大赛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其中，硕士、博士研究生作品（硕博组）将在中国科普博览-硕博课堂专栏进行展示。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（四）评审标准</w:t>
      </w:r>
    </w:p>
    <w:p>
      <w:pPr>
        <w:tabs>
          <w:tab w:val="left" w:pos="5490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1.视频评审标准</w:t>
      </w:r>
    </w:p>
    <w:p>
      <w:pPr>
        <w:tabs>
          <w:tab w:val="left" w:pos="5490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创新性：围绕作品选题进行创作，整体构思新颖，创作手法和表现形式有创意；</w:t>
      </w:r>
    </w:p>
    <w:p>
      <w:pPr>
        <w:tabs>
          <w:tab w:val="left" w:pos="5490"/>
        </w:tabs>
        <w:spacing w:line="560" w:lineRule="exact"/>
        <w:ind w:left="-2" w:leftChars="-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科学性：正确、清晰地表达科学内容，或正确讲述了相关领域科学原理；</w:t>
      </w:r>
    </w:p>
    <w:p>
      <w:pPr>
        <w:tabs>
          <w:tab w:val="left" w:pos="3525"/>
        </w:tabs>
        <w:spacing w:line="560" w:lineRule="exact"/>
        <w:ind w:left="-2" w:leftChars="-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艺术性：设计思路清晰、完整，画面感强，视角独特，表达形式新颖；</w:t>
      </w:r>
    </w:p>
    <w:p>
      <w:pPr>
        <w:tabs>
          <w:tab w:val="left" w:pos="3525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趣味性：通俗易懂、生动有趣；</w:t>
      </w:r>
    </w:p>
    <w:p>
      <w:pPr>
        <w:tabs>
          <w:tab w:val="left" w:pos="3525"/>
        </w:tabs>
        <w:spacing w:line="560" w:lineRule="exact"/>
        <w:ind w:left="-2" w:leftChars="-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传播性：遵循传播规律，展映阶段在各媒体平台的点击量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点赞量。</w:t>
      </w:r>
    </w:p>
    <w:p>
      <w:pPr>
        <w:tabs>
          <w:tab w:val="left" w:pos="5490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2.图片评审标准</w:t>
      </w:r>
    </w:p>
    <w:p>
      <w:pPr>
        <w:tabs>
          <w:tab w:val="left" w:pos="3525"/>
        </w:tabs>
        <w:spacing w:line="560" w:lineRule="exact"/>
        <w:ind w:left="-2" w:leftChars="-1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科学性：作品所反映内容的独特性、创新性，信息的丰富性等；</w:t>
      </w:r>
    </w:p>
    <w:p>
      <w:pPr>
        <w:tabs>
          <w:tab w:val="left" w:pos="3525"/>
        </w:tabs>
        <w:spacing w:line="560" w:lineRule="exact"/>
        <w:ind w:left="-2" w:leftChars="-1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准确性：作品要准确无误、清晰地表达科学信息；</w:t>
      </w:r>
    </w:p>
    <w:p>
      <w:pPr>
        <w:tabs>
          <w:tab w:val="left" w:pos="3525"/>
        </w:tabs>
        <w:spacing w:line="560" w:lineRule="exact"/>
        <w:ind w:left="-2" w:leftChars="-1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创新性：作品构思新颖，创作手法和表现形式有创意；</w:t>
      </w:r>
    </w:p>
    <w:p>
      <w:pPr>
        <w:tabs>
          <w:tab w:val="left" w:pos="3525"/>
        </w:tabs>
        <w:spacing w:line="560" w:lineRule="exact"/>
        <w:ind w:left="-2" w:leftChars="-1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艺术性：作品的美观和视觉效果，构图、比例等；</w:t>
      </w:r>
    </w:p>
    <w:p>
      <w:pPr>
        <w:tabs>
          <w:tab w:val="left" w:pos="3525"/>
        </w:tabs>
        <w:spacing w:line="560" w:lineRule="exact"/>
        <w:ind w:left="-2" w:leftChars="-1" w:firstLine="710" w:firstLineChars="22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技术性：作品制备难度，获取图像难度，成像质量等。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五、特别声明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参赛者应对其作品拥有独立、完整、明确、无争议的著作权，个人参赛作品若涉及本单位科研成果的，须经单位同意并盖章，硕博参赛作品若涉及课题组科研成果的，须经课题组主要负责人或导师同意并签字；还应保证其投送的作品不侵犯第三人的包括著作权、肖像权、名誉权、隐私权等在内的任何权利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参赛作品须保证是公开且不涉密，或须做脱密处理。因作品引发的泄密问题，由参赛选手承担责任。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.参赛者同意授权活动主办方、承办方完全自主地对入围作品进行多种形式的宣传与推广。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.参赛者一经入围，即视为同意授权大赛主办方、承办方可以将入围作品作公益使用。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六、赛务联系</w:t>
      </w:r>
    </w:p>
    <w:p>
      <w:pPr>
        <w:tabs>
          <w:tab w:val="left" w:pos="3405"/>
        </w:tabs>
        <w:spacing w:line="560" w:lineRule="exact"/>
        <w:ind w:left="420" w:left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联系人：赵紫薇（公开组） 温暖（硕博组）</w:t>
      </w:r>
    </w:p>
    <w:p>
      <w:pPr>
        <w:spacing w:line="560" w:lineRule="exact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</w:t>
      </w:r>
      <w:r>
        <w:rPr>
          <w:rFonts w:hint="eastAsia" w:ascii="仿宋_GB2312" w:eastAsia="仿宋_GB2312"/>
          <w:sz w:val="32"/>
          <w:szCs w:val="32"/>
        </w:rPr>
        <w:t>010-58812597　   010-58812563</w:t>
      </w:r>
    </w:p>
    <w:p>
      <w:pPr>
        <w:tabs>
          <w:tab w:val="left" w:pos="4455"/>
        </w:tabs>
        <w:spacing w:line="560" w:lineRule="exact"/>
        <w:ind w:left="420" w:left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 箱：</w:t>
      </w:r>
      <w:r>
        <w:rPr>
          <w:rFonts w:ascii="仿宋" w:hAnsi="仿宋" w:eastAsia="仿宋"/>
          <w:sz w:val="32"/>
          <w:szCs w:val="32"/>
        </w:rPr>
        <w:t>bolan@kepu.net.cn</w:t>
      </w:r>
      <w:r>
        <w:rPr>
          <w:rFonts w:ascii="仿宋" w:hAnsi="仿宋" w:eastAsia="仿宋"/>
          <w:sz w:val="32"/>
          <w:szCs w:val="32"/>
        </w:rPr>
        <w:tab/>
      </w:r>
    </w:p>
    <w:p>
      <w:pPr>
        <w:spacing w:line="560" w:lineRule="exact"/>
        <w:ind w:left="420" w:left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官方Q</w:t>
      </w:r>
      <w:r>
        <w:rPr>
          <w:rFonts w:ascii="仿宋" w:hAnsi="仿宋" w:eastAsia="仿宋"/>
          <w:sz w:val="32"/>
          <w:szCs w:val="32"/>
        </w:rPr>
        <w:t>Q</w:t>
      </w:r>
      <w:r>
        <w:rPr>
          <w:rFonts w:hint="eastAsia" w:ascii="仿宋" w:hAnsi="仿宋" w:eastAsia="仿宋"/>
          <w:sz w:val="32"/>
          <w:szCs w:val="32"/>
        </w:rPr>
        <w:t>群：864300253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260600"/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7B1F76"/>
    <w:rsid w:val="000606CE"/>
    <w:rsid w:val="00082365"/>
    <w:rsid w:val="000A6715"/>
    <w:rsid w:val="000B0965"/>
    <w:rsid w:val="000E0C69"/>
    <w:rsid w:val="00135FBB"/>
    <w:rsid w:val="00144620"/>
    <w:rsid w:val="001B031D"/>
    <w:rsid w:val="0023307E"/>
    <w:rsid w:val="002426F2"/>
    <w:rsid w:val="00344BA8"/>
    <w:rsid w:val="003544A5"/>
    <w:rsid w:val="0040480A"/>
    <w:rsid w:val="00485657"/>
    <w:rsid w:val="004A2443"/>
    <w:rsid w:val="004A5C6A"/>
    <w:rsid w:val="00500439"/>
    <w:rsid w:val="005435AD"/>
    <w:rsid w:val="00554161"/>
    <w:rsid w:val="005F55F1"/>
    <w:rsid w:val="00701B19"/>
    <w:rsid w:val="00716898"/>
    <w:rsid w:val="00761128"/>
    <w:rsid w:val="007B1F76"/>
    <w:rsid w:val="007E241E"/>
    <w:rsid w:val="008517A9"/>
    <w:rsid w:val="008B22EA"/>
    <w:rsid w:val="008B3862"/>
    <w:rsid w:val="00934390"/>
    <w:rsid w:val="0094572B"/>
    <w:rsid w:val="009510AD"/>
    <w:rsid w:val="009A2612"/>
    <w:rsid w:val="009B2C57"/>
    <w:rsid w:val="00A26A14"/>
    <w:rsid w:val="00A626AF"/>
    <w:rsid w:val="00A715B4"/>
    <w:rsid w:val="00AA3AFD"/>
    <w:rsid w:val="00B118E4"/>
    <w:rsid w:val="00B31BD6"/>
    <w:rsid w:val="00B44697"/>
    <w:rsid w:val="00B90CB3"/>
    <w:rsid w:val="00BA3388"/>
    <w:rsid w:val="00BE093E"/>
    <w:rsid w:val="00BE4E31"/>
    <w:rsid w:val="00BE7371"/>
    <w:rsid w:val="00BF0B8A"/>
    <w:rsid w:val="00C17CFB"/>
    <w:rsid w:val="00C252A7"/>
    <w:rsid w:val="00C66F25"/>
    <w:rsid w:val="00C73052"/>
    <w:rsid w:val="00CA6C9E"/>
    <w:rsid w:val="00D42371"/>
    <w:rsid w:val="00D5688F"/>
    <w:rsid w:val="00D66D49"/>
    <w:rsid w:val="00DA2865"/>
    <w:rsid w:val="00DA7C66"/>
    <w:rsid w:val="00DB36FE"/>
    <w:rsid w:val="00E07270"/>
    <w:rsid w:val="00E30AEF"/>
    <w:rsid w:val="00E74D5A"/>
    <w:rsid w:val="00EA1C5E"/>
    <w:rsid w:val="00EA5CA4"/>
    <w:rsid w:val="00EB50B6"/>
    <w:rsid w:val="00EF66FA"/>
    <w:rsid w:val="00F25D39"/>
    <w:rsid w:val="00F914DA"/>
    <w:rsid w:val="00FA3FB6"/>
    <w:rsid w:val="01FD548D"/>
    <w:rsid w:val="028E79CC"/>
    <w:rsid w:val="03231553"/>
    <w:rsid w:val="03DD3EA7"/>
    <w:rsid w:val="04742D27"/>
    <w:rsid w:val="06581AF4"/>
    <w:rsid w:val="087E6B24"/>
    <w:rsid w:val="08A45BC0"/>
    <w:rsid w:val="08D4334C"/>
    <w:rsid w:val="091C54CA"/>
    <w:rsid w:val="09903C9B"/>
    <w:rsid w:val="09C13EA5"/>
    <w:rsid w:val="09ED32CB"/>
    <w:rsid w:val="0B0718AB"/>
    <w:rsid w:val="0BDB63F3"/>
    <w:rsid w:val="0F29227F"/>
    <w:rsid w:val="0F3B1FB3"/>
    <w:rsid w:val="0FEC7938"/>
    <w:rsid w:val="101E1232"/>
    <w:rsid w:val="105C48D7"/>
    <w:rsid w:val="11193CCF"/>
    <w:rsid w:val="112F5B47"/>
    <w:rsid w:val="11870B1A"/>
    <w:rsid w:val="122919EE"/>
    <w:rsid w:val="130C3C77"/>
    <w:rsid w:val="135D4949"/>
    <w:rsid w:val="163A6407"/>
    <w:rsid w:val="18001FEB"/>
    <w:rsid w:val="187751E1"/>
    <w:rsid w:val="18B21588"/>
    <w:rsid w:val="19CE23A1"/>
    <w:rsid w:val="1A0168B4"/>
    <w:rsid w:val="1A5807F5"/>
    <w:rsid w:val="1B045F93"/>
    <w:rsid w:val="1B355C3D"/>
    <w:rsid w:val="1B68667A"/>
    <w:rsid w:val="1B8847D2"/>
    <w:rsid w:val="1C851B86"/>
    <w:rsid w:val="1CA4582D"/>
    <w:rsid w:val="1CC309C7"/>
    <w:rsid w:val="1D474A4A"/>
    <w:rsid w:val="1D8B407A"/>
    <w:rsid w:val="1DDD33CC"/>
    <w:rsid w:val="1E420718"/>
    <w:rsid w:val="1F2910D0"/>
    <w:rsid w:val="207A0CA6"/>
    <w:rsid w:val="208337BA"/>
    <w:rsid w:val="209A4BF3"/>
    <w:rsid w:val="20AC4ABE"/>
    <w:rsid w:val="20D60D46"/>
    <w:rsid w:val="210112AE"/>
    <w:rsid w:val="22122FE0"/>
    <w:rsid w:val="23FE672B"/>
    <w:rsid w:val="246B69A5"/>
    <w:rsid w:val="26E07FCC"/>
    <w:rsid w:val="27A83279"/>
    <w:rsid w:val="27B16E5E"/>
    <w:rsid w:val="2895785C"/>
    <w:rsid w:val="294475FA"/>
    <w:rsid w:val="29E11C7D"/>
    <w:rsid w:val="2D0154CC"/>
    <w:rsid w:val="2DF34C1A"/>
    <w:rsid w:val="2E0028ED"/>
    <w:rsid w:val="2FEF4717"/>
    <w:rsid w:val="33453975"/>
    <w:rsid w:val="34176C7A"/>
    <w:rsid w:val="348613D3"/>
    <w:rsid w:val="348B56CA"/>
    <w:rsid w:val="34C93A39"/>
    <w:rsid w:val="356B2085"/>
    <w:rsid w:val="358C2A83"/>
    <w:rsid w:val="36667A76"/>
    <w:rsid w:val="37026FF8"/>
    <w:rsid w:val="38C177D1"/>
    <w:rsid w:val="38D429AD"/>
    <w:rsid w:val="39B83D72"/>
    <w:rsid w:val="3A414304"/>
    <w:rsid w:val="3A761FBA"/>
    <w:rsid w:val="3A8013C4"/>
    <w:rsid w:val="3B0D21A6"/>
    <w:rsid w:val="3BEE0DFC"/>
    <w:rsid w:val="3C35255E"/>
    <w:rsid w:val="3C5465BF"/>
    <w:rsid w:val="3CA722D0"/>
    <w:rsid w:val="3DA47E8F"/>
    <w:rsid w:val="3EA00DD4"/>
    <w:rsid w:val="3F6F7F95"/>
    <w:rsid w:val="3F845329"/>
    <w:rsid w:val="405B5B28"/>
    <w:rsid w:val="412B24C8"/>
    <w:rsid w:val="418758A6"/>
    <w:rsid w:val="41F77652"/>
    <w:rsid w:val="43C81FE2"/>
    <w:rsid w:val="454C31E3"/>
    <w:rsid w:val="456D5AA6"/>
    <w:rsid w:val="467F03FC"/>
    <w:rsid w:val="46A7492C"/>
    <w:rsid w:val="48303884"/>
    <w:rsid w:val="49375F85"/>
    <w:rsid w:val="49610311"/>
    <w:rsid w:val="49CC7DFC"/>
    <w:rsid w:val="4B4A03F0"/>
    <w:rsid w:val="4E805EB9"/>
    <w:rsid w:val="4EB6028B"/>
    <w:rsid w:val="50724B2D"/>
    <w:rsid w:val="50DB2A49"/>
    <w:rsid w:val="511557F8"/>
    <w:rsid w:val="54B70A74"/>
    <w:rsid w:val="54FF4B4C"/>
    <w:rsid w:val="554853B8"/>
    <w:rsid w:val="557D79CF"/>
    <w:rsid w:val="558053E6"/>
    <w:rsid w:val="560D00B2"/>
    <w:rsid w:val="57A017E9"/>
    <w:rsid w:val="57B43ADE"/>
    <w:rsid w:val="584E0089"/>
    <w:rsid w:val="58CA3B1F"/>
    <w:rsid w:val="590409D2"/>
    <w:rsid w:val="594C4628"/>
    <w:rsid w:val="59555002"/>
    <w:rsid w:val="5B9242D5"/>
    <w:rsid w:val="5BDA1490"/>
    <w:rsid w:val="5C9D7B0A"/>
    <w:rsid w:val="5CCF7E0C"/>
    <w:rsid w:val="5CD159F5"/>
    <w:rsid w:val="5D1257AE"/>
    <w:rsid w:val="5D413F31"/>
    <w:rsid w:val="5E5744F7"/>
    <w:rsid w:val="5E602469"/>
    <w:rsid w:val="5F2B015E"/>
    <w:rsid w:val="6246445C"/>
    <w:rsid w:val="624C1647"/>
    <w:rsid w:val="63144AC5"/>
    <w:rsid w:val="6323318E"/>
    <w:rsid w:val="63936D20"/>
    <w:rsid w:val="641A48A0"/>
    <w:rsid w:val="64210D4C"/>
    <w:rsid w:val="653B7A04"/>
    <w:rsid w:val="655820EC"/>
    <w:rsid w:val="665103F3"/>
    <w:rsid w:val="66E61BC6"/>
    <w:rsid w:val="677A4783"/>
    <w:rsid w:val="67FA1B80"/>
    <w:rsid w:val="6815451F"/>
    <w:rsid w:val="68FC29D8"/>
    <w:rsid w:val="6A1E17AB"/>
    <w:rsid w:val="6B146AB5"/>
    <w:rsid w:val="6C295E9A"/>
    <w:rsid w:val="6C665CBA"/>
    <w:rsid w:val="6CC765D0"/>
    <w:rsid w:val="6CDC5705"/>
    <w:rsid w:val="6CF06E1B"/>
    <w:rsid w:val="6D572FA9"/>
    <w:rsid w:val="6D604233"/>
    <w:rsid w:val="6D7A66C5"/>
    <w:rsid w:val="6D9C005E"/>
    <w:rsid w:val="6EE117AE"/>
    <w:rsid w:val="6EE36CE1"/>
    <w:rsid w:val="6F4044CB"/>
    <w:rsid w:val="6FCF3C18"/>
    <w:rsid w:val="70137FCC"/>
    <w:rsid w:val="70672B2F"/>
    <w:rsid w:val="70877D29"/>
    <w:rsid w:val="710211C4"/>
    <w:rsid w:val="71D62DC2"/>
    <w:rsid w:val="71F46D42"/>
    <w:rsid w:val="722A5A08"/>
    <w:rsid w:val="72464254"/>
    <w:rsid w:val="72AE77EF"/>
    <w:rsid w:val="72BD77DF"/>
    <w:rsid w:val="72CD414D"/>
    <w:rsid w:val="734F0FD2"/>
    <w:rsid w:val="735A34D3"/>
    <w:rsid w:val="73F85913"/>
    <w:rsid w:val="74634609"/>
    <w:rsid w:val="778601BE"/>
    <w:rsid w:val="785C315D"/>
    <w:rsid w:val="786B1948"/>
    <w:rsid w:val="78DE5373"/>
    <w:rsid w:val="7A434029"/>
    <w:rsid w:val="7B077A03"/>
    <w:rsid w:val="7B3230ED"/>
    <w:rsid w:val="7B5F157E"/>
    <w:rsid w:val="7BDF074F"/>
    <w:rsid w:val="7D9D3C24"/>
    <w:rsid w:val="7EBD16F7"/>
    <w:rsid w:val="7EEB587A"/>
    <w:rsid w:val="7FD3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2646</Words>
  <Characters>2829</Characters>
  <Lines>21</Lines>
  <Paragraphs>6</Paragraphs>
  <TotalTime>64</TotalTime>
  <ScaleCrop>false</ScaleCrop>
  <LinksUpToDate>false</LinksUpToDate>
  <CharactersWithSpaces>2876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2020-07-21T06:43:00Z</dcterms:created>
  <dc:creator>Microsoft Office 用户</dc:creator>
  <cp:lastModifiedBy>沉安</cp:lastModifiedBy>
  <cp:lastPrinted>2022-08-31T01:56:00Z</cp:lastPrinted>
  <dcterms:modified xsi:type="dcterms:W3CDTF">2022-09-27T01:25:49Z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18A2E3ED072E4857A782208FE49D7F84</vt:lpwstr>
  </property>
</Properties>
</file>